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4FBFB705" w:rsidR="00225581" w:rsidRPr="005A409A" w:rsidRDefault="0008509A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u w:val="single"/>
        </w:rPr>
        <w:t>Lentilles convergentes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5A6BDD1D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</w:t>
      </w:r>
      <w:r w:rsidR="0008509A" w:rsidRPr="00A85EE1">
        <w:rPr>
          <w:rFonts w:ascii="Comic Sans MS" w:hAnsi="Comic Sans MS"/>
          <w:sz w:val="28"/>
          <w:szCs w:val="28"/>
        </w:rPr>
        <w:t>lire</w:t>
      </w:r>
      <w:r w:rsidR="0008509A">
        <w:rPr>
          <w:rFonts w:ascii="Comic Sans MS" w:hAnsi="Comic Sans MS"/>
          <w:sz w:val="28"/>
          <w:szCs w:val="28"/>
        </w:rPr>
        <w:t xml:space="preserve"> </w:t>
      </w:r>
      <w:r w:rsidR="0008509A" w:rsidRPr="00A85EE1">
        <w:rPr>
          <w:rFonts w:ascii="Comic Sans MS" w:hAnsi="Comic Sans MS"/>
          <w:sz w:val="28"/>
          <w:szCs w:val="28"/>
        </w:rPr>
        <w:t>le</w:t>
      </w:r>
      <w:r w:rsidR="000F25C3" w:rsidRPr="00A85EE1">
        <w:rPr>
          <w:rFonts w:ascii="Comic Sans MS" w:hAnsi="Comic Sans MS"/>
          <w:sz w:val="28"/>
          <w:szCs w:val="28"/>
        </w:rPr>
        <w:t xml:space="preserve"> cours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5F942C32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le </w:t>
      </w:r>
      <w:r w:rsidR="0008509A">
        <w:rPr>
          <w:rFonts w:ascii="Comic Sans MS" w:hAnsi="Comic Sans MS"/>
          <w:sz w:val="28"/>
          <w:szCs w:val="28"/>
        </w:rPr>
        <w:t>TP/</w:t>
      </w:r>
      <w:r w:rsidR="00D25436">
        <w:rPr>
          <w:rFonts w:ascii="Comic Sans MS" w:hAnsi="Comic Sans MS"/>
          <w:sz w:val="28"/>
          <w:szCs w:val="28"/>
        </w:rPr>
        <w:t>cours</w:t>
      </w:r>
      <w:r w:rsidR="0008509A">
        <w:rPr>
          <w:rFonts w:ascii="Comic Sans MS" w:hAnsi="Comic Sans MS"/>
          <w:sz w:val="28"/>
          <w:szCs w:val="28"/>
        </w:rPr>
        <w:t xml:space="preserve"> sur la découverte des lentilles</w:t>
      </w:r>
      <w:r w:rsidR="00D25436">
        <w:rPr>
          <w:rFonts w:ascii="Comic Sans MS" w:hAnsi="Comic Sans MS"/>
          <w:sz w:val="28"/>
          <w:szCs w:val="28"/>
        </w:rPr>
        <w:t xml:space="preserve"> et l’apprendre</w:t>
      </w:r>
    </w:p>
    <w:p w14:paraId="50B8CD0C" w14:textId="13345615" w:rsidR="00A85EE1" w:rsidRDefault="0046426F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>
        <w:rPr>
          <w:rFonts w:ascii="Comic Sans MS" w:hAnsi="Comic Sans MS"/>
          <w:sz w:val="36"/>
          <w:szCs w:val="36"/>
          <w:highlight w:val="yellow"/>
        </w:rPr>
        <w:t>TP</w:t>
      </w:r>
      <w:r w:rsidR="0008509A">
        <w:rPr>
          <w:rFonts w:ascii="Comic Sans MS" w:hAnsi="Comic Sans MS"/>
          <w:sz w:val="36"/>
          <w:szCs w:val="36"/>
          <w:highlight w:val="yellow"/>
        </w:rPr>
        <w:t xml:space="preserve"> : </w:t>
      </w:r>
    </w:p>
    <w:p w14:paraId="3C12FEF5" w14:textId="50BDA127" w:rsidR="00D25436" w:rsidRDefault="0008509A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Formation d’une image nette</w:t>
      </w:r>
    </w:p>
    <w:p w14:paraId="15DC25CB" w14:textId="05EBCD0B" w:rsidR="0008509A" w:rsidRDefault="0008509A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Modélisation d’un œil et correction ophtalmique</w:t>
      </w:r>
    </w:p>
    <w:p w14:paraId="4225C19D" w14:textId="0756617C" w:rsidR="0008509A" w:rsidRDefault="0008509A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Mesure de distance focale et incertitude en langage Python</w:t>
      </w:r>
    </w:p>
    <w:p w14:paraId="257C240F" w14:textId="77777777" w:rsidR="0046426F" w:rsidRPr="00D25436" w:rsidRDefault="0046426F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4532F0D1" w:rsidR="00A85EE1" w:rsidRDefault="0046426F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Effectuer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D25436">
        <w:rPr>
          <w:rFonts w:ascii="Comic Sans MS" w:hAnsi="Comic Sans MS"/>
          <w:sz w:val="28"/>
          <w:szCs w:val="28"/>
        </w:rPr>
        <w:t>de la fiche</w:t>
      </w:r>
      <w:r>
        <w:rPr>
          <w:rFonts w:ascii="Comic Sans MS" w:hAnsi="Comic Sans MS"/>
          <w:sz w:val="28"/>
          <w:szCs w:val="28"/>
        </w:rPr>
        <w:t xml:space="preserve"> + la résolution de problème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BE0267B" w14:textId="0130FAC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F125434" w14:textId="0D351E8B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9E17CA8" w14:textId="6A7821C7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DB4CCF3" w14:textId="3C275135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B632A4E" w14:textId="64623392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6616459" w14:textId="77777777" w:rsidR="00D25436" w:rsidRDefault="00D25436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6374142F" w:rsid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t>Objectifs du chapitre</w:t>
      </w:r>
    </w:p>
    <w:p w14:paraId="77373ECA" w14:textId="1D70C4EB" w:rsidR="0046426F" w:rsidRDefault="0046426F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08509A" w:rsidRPr="00B55C37" w14:paraId="3E10C335" w14:textId="77777777" w:rsidTr="00277D67">
        <w:tc>
          <w:tcPr>
            <w:tcW w:w="0" w:type="auto"/>
            <w:shd w:val="clear" w:color="auto" w:fill="FFC000" w:themeFill="accent4"/>
          </w:tcPr>
          <w:p w14:paraId="0ADCEF05" w14:textId="77777777" w:rsidR="0008509A" w:rsidRPr="00B55C37" w:rsidRDefault="0008509A" w:rsidP="00277D67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t>Capacités exigibles</w:t>
            </w:r>
          </w:p>
        </w:tc>
        <w:tc>
          <w:tcPr>
            <w:tcW w:w="0" w:type="auto"/>
            <w:shd w:val="clear" w:color="auto" w:fill="FFC000" w:themeFill="accent4"/>
          </w:tcPr>
          <w:p w14:paraId="58CA3848" w14:textId="77777777" w:rsidR="0008509A" w:rsidRPr="00B55C37" w:rsidRDefault="0008509A" w:rsidP="00277D67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FFC000" w:themeFill="accent4"/>
          </w:tcPr>
          <w:p w14:paraId="60DDF51A" w14:textId="77777777" w:rsidR="0008509A" w:rsidRPr="00B55C37" w:rsidRDefault="0008509A" w:rsidP="00277D67">
            <w:pPr>
              <w:jc w:val="center"/>
              <w:rPr>
                <w:rFonts w:ascii="Century Gothic" w:eastAsia="Arial Unicode MS" w:hAnsi="Century Gothic" w:cs="Arial"/>
              </w:rPr>
            </w:pPr>
            <w:r w:rsidRPr="00B55C37">
              <w:rPr>
                <w:rFonts w:ascii="Century Gothic" w:eastAsia="Arial Unicode MS" w:hAnsi="Century Gothic" w:cs="Arial"/>
              </w:rPr>
              <w:sym w:font="Wingdings" w:char="F04C"/>
            </w:r>
          </w:p>
        </w:tc>
      </w:tr>
      <w:tr w:rsidR="0008509A" w:rsidRPr="00B55C37" w14:paraId="117F78B1" w14:textId="77777777" w:rsidTr="00277D67">
        <w:tc>
          <w:tcPr>
            <w:tcW w:w="0" w:type="auto"/>
          </w:tcPr>
          <w:p w14:paraId="241D9D26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  <w:r w:rsidRPr="0083297E">
              <w:rPr>
                <w:rFonts w:ascii="Century Gothic" w:eastAsia="Arial Unicode MS" w:hAnsi="Century Gothic" w:cs="Arial"/>
              </w:rPr>
              <w:t>Caractériser les foyers d’une lentille mince convergente à l’aide du modèle du rayon lumineux</w:t>
            </w:r>
          </w:p>
        </w:tc>
        <w:tc>
          <w:tcPr>
            <w:tcW w:w="0" w:type="auto"/>
          </w:tcPr>
          <w:p w14:paraId="1F228CEE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0B853CF0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08509A" w:rsidRPr="00B55C37" w14:paraId="7F594C72" w14:textId="77777777" w:rsidTr="00277D67">
        <w:tc>
          <w:tcPr>
            <w:tcW w:w="0" w:type="auto"/>
          </w:tcPr>
          <w:p w14:paraId="6245C5F0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  <w:r w:rsidRPr="0083297E">
              <w:rPr>
                <w:rFonts w:ascii="Century Gothic" w:eastAsia="Arial Unicode MS" w:hAnsi="Century Gothic" w:cs="Arial"/>
              </w:rPr>
              <w:t>Utiliser le modèle du rayon lumineux pour déterminer graphiquement la position, la taille et le sens de l’image réelle d’un objet plan réel donnée par une lentille mince convergente.</w:t>
            </w:r>
          </w:p>
        </w:tc>
        <w:tc>
          <w:tcPr>
            <w:tcW w:w="0" w:type="auto"/>
          </w:tcPr>
          <w:p w14:paraId="29C76566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6189D265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08509A" w:rsidRPr="00B55C37" w14:paraId="52807BC5" w14:textId="77777777" w:rsidTr="00277D67">
        <w:tc>
          <w:tcPr>
            <w:tcW w:w="0" w:type="auto"/>
          </w:tcPr>
          <w:p w14:paraId="1FD6B6DD" w14:textId="77777777" w:rsidR="0008509A" w:rsidRPr="0083297E" w:rsidRDefault="0008509A" w:rsidP="00277D67">
            <w:pPr>
              <w:rPr>
                <w:rFonts w:ascii="Century Gothic" w:eastAsia="Arial Unicode MS" w:hAnsi="Century Gothic" w:cs="Arial"/>
              </w:rPr>
            </w:pPr>
            <w:r w:rsidRPr="0083297E">
              <w:rPr>
                <w:rFonts w:ascii="Century Gothic" w:eastAsia="Arial Unicode MS" w:hAnsi="Century Gothic" w:cs="Arial"/>
              </w:rPr>
              <w:t>Définir et déterminer géométriquement un grandissement</w:t>
            </w:r>
          </w:p>
        </w:tc>
        <w:tc>
          <w:tcPr>
            <w:tcW w:w="0" w:type="auto"/>
          </w:tcPr>
          <w:p w14:paraId="0B320319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18AD7C26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08509A" w:rsidRPr="00B55C37" w14:paraId="55BA8A23" w14:textId="77777777" w:rsidTr="00277D67">
        <w:tc>
          <w:tcPr>
            <w:tcW w:w="0" w:type="auto"/>
          </w:tcPr>
          <w:p w14:paraId="261916B9" w14:textId="77777777" w:rsidR="0008509A" w:rsidRPr="0083297E" w:rsidRDefault="0008509A" w:rsidP="00277D67">
            <w:pPr>
              <w:rPr>
                <w:rFonts w:ascii="Century Gothic" w:eastAsia="Arial Unicode MS" w:hAnsi="Century Gothic" w:cs="Arial"/>
              </w:rPr>
            </w:pPr>
            <w:r w:rsidRPr="0083297E">
              <w:rPr>
                <w:rFonts w:ascii="Century Gothic" w:eastAsia="Arial Unicode MS" w:hAnsi="Century Gothic" w:cs="Arial"/>
              </w:rPr>
              <w:t>Modéliser l’œil</w:t>
            </w:r>
          </w:p>
        </w:tc>
        <w:tc>
          <w:tcPr>
            <w:tcW w:w="0" w:type="auto"/>
          </w:tcPr>
          <w:p w14:paraId="2B898F19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  <w:tc>
          <w:tcPr>
            <w:tcW w:w="0" w:type="auto"/>
          </w:tcPr>
          <w:p w14:paraId="57438E65" w14:textId="77777777" w:rsidR="0008509A" w:rsidRPr="00B55C37" w:rsidRDefault="0008509A" w:rsidP="00277D67">
            <w:pPr>
              <w:rPr>
                <w:rFonts w:ascii="Century Gothic" w:eastAsia="Arial Unicode MS" w:hAnsi="Century Gothic" w:cs="Arial"/>
              </w:rPr>
            </w:pPr>
          </w:p>
        </w:tc>
      </w:tr>
      <w:tr w:rsidR="0008509A" w:rsidRPr="007B4EFE" w14:paraId="1D3F4E46" w14:textId="77777777" w:rsidTr="00277D67">
        <w:tc>
          <w:tcPr>
            <w:tcW w:w="0" w:type="auto"/>
            <w:shd w:val="clear" w:color="auto" w:fill="FFC000" w:themeFill="accent4"/>
          </w:tcPr>
          <w:p w14:paraId="70524B8F" w14:textId="77777777" w:rsidR="0008509A" w:rsidRPr="007B4EFE" w:rsidRDefault="0008509A" w:rsidP="00277D67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  <w:r w:rsidRPr="007B4EFE">
              <w:rPr>
                <w:rFonts w:ascii="Century Gothic" w:eastAsia="Arial Unicode MS" w:hAnsi="Century Gothic" w:cs="Arial"/>
                <w:i/>
                <w:iCs/>
              </w:rPr>
              <w:t>Capacités expérimentales</w:t>
            </w:r>
          </w:p>
        </w:tc>
        <w:tc>
          <w:tcPr>
            <w:tcW w:w="0" w:type="auto"/>
            <w:shd w:val="clear" w:color="auto" w:fill="FFC000" w:themeFill="accent4"/>
          </w:tcPr>
          <w:p w14:paraId="2029ADE7" w14:textId="77777777" w:rsidR="0008509A" w:rsidRPr="007B4EFE" w:rsidRDefault="0008509A" w:rsidP="00277D67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  <w:shd w:val="clear" w:color="auto" w:fill="FFC000" w:themeFill="accent4"/>
          </w:tcPr>
          <w:p w14:paraId="7A01419E" w14:textId="77777777" w:rsidR="0008509A" w:rsidRPr="007B4EFE" w:rsidRDefault="0008509A" w:rsidP="00277D67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  <w:tr w:rsidR="0008509A" w:rsidRPr="007B4EFE" w14:paraId="4D0D6581" w14:textId="77777777" w:rsidTr="00277D67">
        <w:tc>
          <w:tcPr>
            <w:tcW w:w="0" w:type="auto"/>
          </w:tcPr>
          <w:p w14:paraId="20AAA148" w14:textId="77777777" w:rsidR="0008509A" w:rsidRPr="007B4EFE" w:rsidRDefault="0008509A" w:rsidP="00277D67">
            <w:pPr>
              <w:rPr>
                <w:rFonts w:ascii="Century Gothic" w:eastAsia="Arial Unicode MS" w:hAnsi="Century Gothic" w:cs="Arial"/>
                <w:i/>
                <w:iCs/>
              </w:rPr>
            </w:pPr>
            <w:r w:rsidRPr="0083297E">
              <w:rPr>
                <w:rFonts w:ascii="Century Gothic" w:eastAsia="Arial Unicode MS" w:hAnsi="Century Gothic" w:cs="Arial"/>
                <w:i/>
                <w:iCs/>
              </w:rPr>
              <w:t>Produire et caractériser l’image réelle d’un objet plan réel formée par une lentille mince convergente</w:t>
            </w:r>
          </w:p>
        </w:tc>
        <w:tc>
          <w:tcPr>
            <w:tcW w:w="0" w:type="auto"/>
          </w:tcPr>
          <w:p w14:paraId="4CFA166E" w14:textId="77777777" w:rsidR="0008509A" w:rsidRPr="007B4EFE" w:rsidRDefault="0008509A" w:rsidP="00277D67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</w:tcPr>
          <w:p w14:paraId="313B5A8B" w14:textId="77777777" w:rsidR="0008509A" w:rsidRPr="007B4EFE" w:rsidRDefault="0008509A" w:rsidP="00277D67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  <w:tr w:rsidR="0008509A" w:rsidRPr="007B4EFE" w14:paraId="791C9B71" w14:textId="77777777" w:rsidTr="00277D67">
        <w:tc>
          <w:tcPr>
            <w:tcW w:w="0" w:type="auto"/>
            <w:shd w:val="clear" w:color="auto" w:fill="FFC000" w:themeFill="accent4"/>
          </w:tcPr>
          <w:p w14:paraId="15FBEBFE" w14:textId="77777777" w:rsidR="0008509A" w:rsidRPr="007B4EFE" w:rsidRDefault="0008509A" w:rsidP="00277D67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  <w:r w:rsidRPr="007B4EFE">
              <w:rPr>
                <w:rFonts w:ascii="Century Gothic" w:eastAsia="Arial Unicode MS" w:hAnsi="Century Gothic" w:cs="Arial"/>
                <w:i/>
                <w:iCs/>
              </w:rPr>
              <w:t xml:space="preserve">Capacités </w:t>
            </w:r>
            <w:r>
              <w:rPr>
                <w:rFonts w:ascii="Century Gothic" w:eastAsia="Arial Unicode MS" w:hAnsi="Century Gothic" w:cs="Arial"/>
                <w:i/>
                <w:iCs/>
              </w:rPr>
              <w:t>mathématiques</w:t>
            </w:r>
          </w:p>
        </w:tc>
        <w:tc>
          <w:tcPr>
            <w:tcW w:w="0" w:type="auto"/>
            <w:shd w:val="clear" w:color="auto" w:fill="FFC000" w:themeFill="accent4"/>
          </w:tcPr>
          <w:p w14:paraId="7C9938DA" w14:textId="77777777" w:rsidR="0008509A" w:rsidRPr="007B4EFE" w:rsidRDefault="0008509A" w:rsidP="00277D67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  <w:shd w:val="clear" w:color="auto" w:fill="FFC000" w:themeFill="accent4"/>
          </w:tcPr>
          <w:p w14:paraId="1D26EB46" w14:textId="77777777" w:rsidR="0008509A" w:rsidRPr="007B4EFE" w:rsidRDefault="0008509A" w:rsidP="00277D67">
            <w:pPr>
              <w:jc w:val="center"/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  <w:tr w:rsidR="0008509A" w:rsidRPr="007B4EFE" w14:paraId="2C4DB1EE" w14:textId="77777777" w:rsidTr="00277D67">
        <w:tc>
          <w:tcPr>
            <w:tcW w:w="0" w:type="auto"/>
          </w:tcPr>
          <w:p w14:paraId="59843509" w14:textId="77777777" w:rsidR="0008509A" w:rsidRPr="007B4EFE" w:rsidRDefault="0008509A" w:rsidP="00277D67">
            <w:pPr>
              <w:rPr>
                <w:rFonts w:ascii="Century Gothic" w:eastAsia="Arial Unicode MS" w:hAnsi="Century Gothic" w:cs="Arial"/>
                <w:i/>
                <w:iCs/>
              </w:rPr>
            </w:pPr>
            <w:r>
              <w:rPr>
                <w:rFonts w:ascii="Century Gothic" w:eastAsia="Arial Unicode MS" w:hAnsi="Century Gothic" w:cs="Arial"/>
                <w:i/>
                <w:iCs/>
              </w:rPr>
              <w:t>U</w:t>
            </w:r>
            <w:r w:rsidRPr="0083297E">
              <w:rPr>
                <w:rFonts w:ascii="Century Gothic" w:eastAsia="Arial Unicode MS" w:hAnsi="Century Gothic" w:cs="Arial"/>
                <w:i/>
                <w:iCs/>
              </w:rPr>
              <w:t>tiliser le théorème de Thalès.</w:t>
            </w:r>
          </w:p>
        </w:tc>
        <w:tc>
          <w:tcPr>
            <w:tcW w:w="0" w:type="auto"/>
          </w:tcPr>
          <w:p w14:paraId="3FF38531" w14:textId="77777777" w:rsidR="0008509A" w:rsidRPr="007B4EFE" w:rsidRDefault="0008509A" w:rsidP="00277D67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  <w:tc>
          <w:tcPr>
            <w:tcW w:w="0" w:type="auto"/>
          </w:tcPr>
          <w:p w14:paraId="7C498A5B" w14:textId="77777777" w:rsidR="0008509A" w:rsidRPr="007B4EFE" w:rsidRDefault="0008509A" w:rsidP="00277D67">
            <w:pPr>
              <w:rPr>
                <w:rFonts w:ascii="Century Gothic" w:eastAsia="Arial Unicode MS" w:hAnsi="Century Gothic" w:cs="Arial"/>
                <w:i/>
                <w:iCs/>
              </w:rPr>
            </w:pPr>
          </w:p>
        </w:tc>
      </w:tr>
    </w:tbl>
    <w:p w14:paraId="0A3F36D4" w14:textId="77777777" w:rsidR="0046426F" w:rsidRDefault="0046426F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sectPr w:rsidR="0046426F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67FE1"/>
    <w:multiLevelType w:val="hybridMultilevel"/>
    <w:tmpl w:val="620A7F0E"/>
    <w:lvl w:ilvl="0" w:tplc="04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8509A"/>
    <w:rsid w:val="000F25C3"/>
    <w:rsid w:val="00163C4A"/>
    <w:rsid w:val="00190A8E"/>
    <w:rsid w:val="00225581"/>
    <w:rsid w:val="003156B6"/>
    <w:rsid w:val="0046426F"/>
    <w:rsid w:val="005A409A"/>
    <w:rsid w:val="007F6D13"/>
    <w:rsid w:val="00860CBB"/>
    <w:rsid w:val="00A85EE1"/>
    <w:rsid w:val="00C450BA"/>
    <w:rsid w:val="00CB1C37"/>
    <w:rsid w:val="00D25436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D25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2021-12-30T16:01:00Z</dcterms:created>
  <dcterms:modified xsi:type="dcterms:W3CDTF">2021-12-30T16:01:00Z</dcterms:modified>
</cp:coreProperties>
</file>